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0143E36" w:rsidR="000410A2" w:rsidRDefault="000410A2" w:rsidP="243F22DF"/>
    <w:p w14:paraId="5DF69D01" w14:textId="15641DD1" w:rsidR="009F6D88" w:rsidRPr="00EF6970" w:rsidRDefault="009F6D88" w:rsidP="00EF6970">
      <w:pPr>
        <w:pStyle w:val="Title"/>
      </w:pPr>
      <w:r w:rsidRPr="00EF6970">
        <w:t xml:space="preserve">StarTech.com </w:t>
      </w:r>
      <w:r w:rsidR="00C312A1" w:rsidRPr="00EF6970">
        <w:t>Warranty Process</w:t>
      </w:r>
      <w:r w:rsidRPr="00EF6970">
        <w:t xml:space="preserve"> NZ </w:t>
      </w:r>
    </w:p>
    <w:p w14:paraId="5D1D8A99" w14:textId="77777777" w:rsidR="009F6D88" w:rsidRDefault="009F6D88" w:rsidP="00EF6970">
      <w:pPr>
        <w:pStyle w:val="Warrantyprocess"/>
      </w:pPr>
      <w:r>
        <w:t xml:space="preserve">WARRANTY PROCESS  </w:t>
      </w:r>
    </w:p>
    <w:p w14:paraId="515AF63C" w14:textId="77777777" w:rsidR="009F6D88" w:rsidRDefault="009F6D88" w:rsidP="00920745">
      <w:pPr>
        <w:pStyle w:val="ListParagraph"/>
      </w:pPr>
      <w:r>
        <w:t xml:space="preserve">StarTech.com products have a 1-5 years Manufacturer’s Warranty </w:t>
      </w:r>
    </w:p>
    <w:p w14:paraId="412749F9" w14:textId="77777777" w:rsidR="009F6D88" w:rsidRDefault="009F6D88" w:rsidP="00920745">
      <w:pPr>
        <w:pStyle w:val="ListParagraph"/>
      </w:pPr>
      <w:r>
        <w:t>StarTech Return Process for Faulty Units</w:t>
      </w:r>
    </w:p>
    <w:p w14:paraId="1B4DBD63" w14:textId="77777777" w:rsidR="009F6D88" w:rsidRDefault="009F6D88" w:rsidP="00920745">
      <w:pPr>
        <w:pStyle w:val="ListParagraph"/>
      </w:pPr>
      <w:r>
        <w:t>Reseller to contact StarTech Technical advisor - https://www.startech.com/en-nz/support</w:t>
      </w:r>
    </w:p>
    <w:p w14:paraId="10672FF9" w14:textId="77777777" w:rsidR="009F6D88" w:rsidRDefault="009F6D88" w:rsidP="00920745">
      <w:pPr>
        <w:pStyle w:val="ListParagraph"/>
      </w:pPr>
      <w:r>
        <w:t>If StarTech cannot troubleshoot, they will advise if a replacement is required and issue RMA#.</w:t>
      </w:r>
    </w:p>
    <w:p w14:paraId="61A80EFD" w14:textId="277C147C" w:rsidR="009F6D88" w:rsidRDefault="00E86745" w:rsidP="00920745">
      <w:pPr>
        <w:pStyle w:val="ListParagraph"/>
      </w:pPr>
      <w:r w:rsidRPr="00E86745">
        <w:t>The Reseller then needs to download and complete the Dicker Data RMA form and send it to Returns.Authorities@dickerdata.co.nz with the following details</w:t>
      </w:r>
      <w:r w:rsidR="009F6D88">
        <w:t xml:space="preserve">: </w:t>
      </w:r>
    </w:p>
    <w:p w14:paraId="39E6291E" w14:textId="77777777" w:rsidR="009F6D88" w:rsidRPr="006078A4" w:rsidRDefault="009F6D88" w:rsidP="006078A4">
      <w:pPr>
        <w:pStyle w:val="paragraph"/>
        <w:ind w:left="1440"/>
      </w:pPr>
      <w:r w:rsidRPr="006078A4">
        <w:t xml:space="preserve">SKU and serial number </w:t>
      </w:r>
    </w:p>
    <w:p w14:paraId="4DC430C6" w14:textId="77777777" w:rsidR="009F6D88" w:rsidRPr="006078A4" w:rsidRDefault="009F6D88" w:rsidP="006078A4">
      <w:pPr>
        <w:pStyle w:val="paragraph"/>
        <w:ind w:left="1440"/>
      </w:pPr>
      <w:r w:rsidRPr="006078A4">
        <w:t>Qty</w:t>
      </w:r>
    </w:p>
    <w:p w14:paraId="7A9003B4" w14:textId="77777777" w:rsidR="009F6D88" w:rsidRPr="006078A4" w:rsidRDefault="009F6D88" w:rsidP="006078A4">
      <w:pPr>
        <w:pStyle w:val="paragraph"/>
        <w:ind w:left="1440"/>
      </w:pPr>
      <w:r w:rsidRPr="006078A4">
        <w:t xml:space="preserve"> StarTech RMA#</w:t>
      </w:r>
    </w:p>
    <w:p w14:paraId="01EB0030" w14:textId="77777777" w:rsidR="009F6D88" w:rsidRPr="006078A4" w:rsidRDefault="009F6D88" w:rsidP="006078A4">
      <w:pPr>
        <w:pStyle w:val="paragraph"/>
        <w:ind w:left="1440"/>
      </w:pPr>
      <w:r w:rsidRPr="006078A4">
        <w:t xml:space="preserve"> Invoice#</w:t>
      </w:r>
    </w:p>
    <w:p w14:paraId="2F72E537" w14:textId="77777777" w:rsidR="009F6D88" w:rsidRPr="006078A4" w:rsidRDefault="009F6D88" w:rsidP="006078A4">
      <w:pPr>
        <w:pStyle w:val="paragraph"/>
        <w:ind w:left="1440"/>
      </w:pPr>
      <w:r w:rsidRPr="006078A4">
        <w:t xml:space="preserve"> Fault details</w:t>
      </w:r>
    </w:p>
    <w:p w14:paraId="55905DAC" w14:textId="77777777" w:rsidR="00920745" w:rsidRDefault="00920745" w:rsidP="009F6D88"/>
    <w:p w14:paraId="65D0362A" w14:textId="77777777" w:rsidR="009F6D88" w:rsidRDefault="009F6D88" w:rsidP="001F23A8">
      <w:pPr>
        <w:pStyle w:val="ListParagraph"/>
      </w:pPr>
      <w:r>
        <w:t>Dicker Data will replace the product if item is in stock or issue credit if not in stock.</w:t>
      </w:r>
    </w:p>
    <w:p w14:paraId="7FBAC92A" w14:textId="77777777" w:rsidR="009F6D88" w:rsidRDefault="009F6D88" w:rsidP="001F23A8">
      <w:pPr>
        <w:pStyle w:val="ListParagraph"/>
      </w:pPr>
      <w:r>
        <w:t>Reseller to ship faulty unit to Dicker Data NZ.</w:t>
      </w:r>
    </w:p>
    <w:p w14:paraId="3BC43D47" w14:textId="77777777" w:rsidR="009F6D88" w:rsidRDefault="009F6D88" w:rsidP="001F23A8">
      <w:pPr>
        <w:pStyle w:val="ListParagraph"/>
        <w:numPr>
          <w:ilvl w:val="0"/>
          <w:numId w:val="0"/>
        </w:numPr>
        <w:ind w:left="720"/>
      </w:pPr>
    </w:p>
    <w:p w14:paraId="726FB1B8" w14:textId="77777777" w:rsidR="009F6D88" w:rsidRPr="004D79D7" w:rsidRDefault="009F6D88" w:rsidP="004D79D7">
      <w:pPr>
        <w:ind w:left="360"/>
        <w:rPr>
          <w:b/>
          <w:bCs/>
        </w:rPr>
      </w:pPr>
      <w:r w:rsidRPr="004D79D7">
        <w:rPr>
          <w:b/>
          <w:bCs/>
        </w:rPr>
        <w:t>StarTech Return Process for non-faulty units (unopened products) - within 7 days from delivery</w:t>
      </w:r>
    </w:p>
    <w:p w14:paraId="4201D362" w14:textId="77777777" w:rsidR="009F6D88" w:rsidRDefault="009F6D88" w:rsidP="00425FAA">
      <w:pPr>
        <w:pStyle w:val="ListParagraph"/>
        <w:numPr>
          <w:ilvl w:val="0"/>
          <w:numId w:val="2"/>
        </w:numPr>
      </w:pPr>
      <w:r>
        <w:t>Approval from Dicker Data is required to check if Dicker Data is at fault for incorrect item</w:t>
      </w:r>
    </w:p>
    <w:p w14:paraId="24342A84" w14:textId="6200B6C4" w:rsidR="009F6D88" w:rsidRDefault="009F6D88" w:rsidP="001A195D">
      <w:pPr>
        <w:pStyle w:val="ListParagraph"/>
      </w:pPr>
      <w:r>
        <w:t>If Dicker Data is not at fault, 15% restocking fee</w:t>
      </w:r>
      <w:r w:rsidR="001A195D">
        <w:br/>
      </w:r>
      <w:r>
        <w:t>Restocking fee is waived if correct item is ordered upon return of incorrect item</w:t>
      </w:r>
    </w:p>
    <w:p w14:paraId="13AD5FB2" w14:textId="77777777" w:rsidR="003859E2" w:rsidRDefault="003859E2" w:rsidP="00E627ED">
      <w:pPr>
        <w:ind w:left="360"/>
        <w:rPr>
          <w:b/>
          <w:bCs/>
        </w:rPr>
      </w:pPr>
    </w:p>
    <w:p w14:paraId="004FDD5A" w14:textId="0799004E" w:rsidR="009F6D88" w:rsidRPr="003859E2" w:rsidRDefault="009F6D88" w:rsidP="00E627ED">
      <w:pPr>
        <w:ind w:left="360"/>
        <w:rPr>
          <w:b/>
          <w:bCs/>
        </w:rPr>
      </w:pPr>
      <w:r w:rsidRPr="003859E2">
        <w:rPr>
          <w:b/>
          <w:bCs/>
        </w:rPr>
        <w:t>StarTech Return Process for non-faulty units (opened products) - within 7 days from delivery</w:t>
      </w:r>
    </w:p>
    <w:p w14:paraId="12EB7F8B" w14:textId="77777777" w:rsidR="009F6D88" w:rsidRDefault="009F6D88" w:rsidP="001F23A8">
      <w:pPr>
        <w:pStyle w:val="ListParagraph"/>
      </w:pPr>
      <w:r>
        <w:t xml:space="preserve">Approval from Dicker Data is </w:t>
      </w:r>
      <w:proofErr w:type="spellStart"/>
      <w:r>
        <w:t>requried</w:t>
      </w:r>
      <w:proofErr w:type="spellEnd"/>
      <w:r>
        <w:t xml:space="preserve"> to check if Dicker Data is at fault for incorrect item</w:t>
      </w:r>
    </w:p>
    <w:p w14:paraId="13DA140B" w14:textId="18336C99" w:rsidR="009F6D88" w:rsidRPr="00F35E7A" w:rsidRDefault="009F6D88" w:rsidP="00B61313">
      <w:pPr>
        <w:pStyle w:val="ListParagraph"/>
        <w:rPr>
          <w:i/>
          <w:iCs/>
        </w:rPr>
      </w:pPr>
      <w:r>
        <w:t xml:space="preserve">If Dicker Data is not at fault, 30% restocking fee </w:t>
      </w:r>
      <w:r w:rsidR="00F35E7A">
        <w:br/>
      </w:r>
      <w:r w:rsidRPr="00F35E7A">
        <w:rPr>
          <w:i/>
          <w:iCs/>
        </w:rPr>
        <w:t>Restocking fee is waived if correct item is ordered upon return of incorrect item</w:t>
      </w:r>
    </w:p>
    <w:p w14:paraId="1512CAEA" w14:textId="77777777" w:rsidR="009F6D88" w:rsidRDefault="009F6D88" w:rsidP="00B61313">
      <w:pPr>
        <w:ind w:left="360"/>
      </w:pPr>
    </w:p>
    <w:sectPr w:rsidR="009F6D8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8E8E" w14:textId="77777777" w:rsidR="004B6503" w:rsidRDefault="004B6503" w:rsidP="009F6D88">
      <w:pPr>
        <w:spacing w:line="240" w:lineRule="auto"/>
      </w:pPr>
      <w:r>
        <w:separator/>
      </w:r>
    </w:p>
  </w:endnote>
  <w:endnote w:type="continuationSeparator" w:id="0">
    <w:p w14:paraId="61261FE3" w14:textId="77777777" w:rsidR="004B6503" w:rsidRDefault="004B6503" w:rsidP="009F6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8D8" w14:textId="77777777" w:rsidR="0058517C" w:rsidRDefault="0058517C" w:rsidP="0058517C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7DD610CF" wp14:editId="184FE092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3B246226" w14:textId="77777777" w:rsidR="0058517C" w:rsidRPr="00524D04" w:rsidRDefault="00000000" w:rsidP="0058517C">
    <w:pPr>
      <w:spacing w:line="240" w:lineRule="auto"/>
      <w:jc w:val="right"/>
      <w:rPr>
        <w:sz w:val="16"/>
        <w:szCs w:val="16"/>
      </w:rPr>
    </w:pPr>
    <w:hyperlink r:id="rId2" w:history="1">
      <w:r w:rsidR="0058517C" w:rsidRPr="00143D43">
        <w:rPr>
          <w:rStyle w:val="Hyperlink"/>
          <w:sz w:val="16"/>
          <w:szCs w:val="16"/>
        </w:rPr>
        <w:t>returns.authorities@dickerdata.co,nz</w:t>
      </w:r>
    </w:hyperlink>
    <w:r w:rsidR="0058517C">
      <w:rPr>
        <w:rStyle w:val="ui-provider"/>
        <w:sz w:val="16"/>
        <w:szCs w:val="16"/>
      </w:rPr>
      <w:t xml:space="preserve"> </w:t>
    </w:r>
    <w:r w:rsidR="0058517C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66EED2" wp14:editId="46E4C774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1D408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2FD3" w14:textId="77777777" w:rsidR="004B6503" w:rsidRDefault="004B6503" w:rsidP="009F6D88">
      <w:pPr>
        <w:spacing w:line="240" w:lineRule="auto"/>
      </w:pPr>
      <w:r>
        <w:separator/>
      </w:r>
    </w:p>
  </w:footnote>
  <w:footnote w:type="continuationSeparator" w:id="0">
    <w:p w14:paraId="75C48247" w14:textId="77777777" w:rsidR="004B6503" w:rsidRDefault="004B6503" w:rsidP="009F6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11C5" w14:textId="64C4B1AB" w:rsidR="009F6D88" w:rsidRDefault="009F6D8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0D951" wp14:editId="1027A650">
          <wp:simplePos x="0" y="0"/>
          <wp:positionH relativeFrom="page">
            <wp:posOffset>3152775</wp:posOffset>
          </wp:positionH>
          <wp:positionV relativeFrom="topMargin">
            <wp:posOffset>348615</wp:posOffset>
          </wp:positionV>
          <wp:extent cx="1461208" cy="396360"/>
          <wp:effectExtent l="0" t="0" r="5715" b="3810"/>
          <wp:wrapNone/>
          <wp:docPr id="92460239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2394" name="Graphic 9246023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08" cy="3963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98088">
    <w:abstractNumId w:val="0"/>
  </w:num>
  <w:num w:numId="2" w16cid:durableId="13378816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B6AAB8"/>
    <w:rsid w:val="000410A2"/>
    <w:rsid w:val="001A195D"/>
    <w:rsid w:val="001F23A8"/>
    <w:rsid w:val="003859E2"/>
    <w:rsid w:val="00425FAA"/>
    <w:rsid w:val="00477504"/>
    <w:rsid w:val="004B6503"/>
    <w:rsid w:val="004D1633"/>
    <w:rsid w:val="004D7004"/>
    <w:rsid w:val="004D79D7"/>
    <w:rsid w:val="0058517C"/>
    <w:rsid w:val="006078A4"/>
    <w:rsid w:val="00920745"/>
    <w:rsid w:val="009F6D88"/>
    <w:rsid w:val="00B61313"/>
    <w:rsid w:val="00B621D7"/>
    <w:rsid w:val="00C312A1"/>
    <w:rsid w:val="00E627ED"/>
    <w:rsid w:val="00E6E5D7"/>
    <w:rsid w:val="00E86745"/>
    <w:rsid w:val="00EF6970"/>
    <w:rsid w:val="00F35E7A"/>
    <w:rsid w:val="06B6AAB8"/>
    <w:rsid w:val="20CCEC4A"/>
    <w:rsid w:val="243F22DF"/>
    <w:rsid w:val="4FD75549"/>
    <w:rsid w:val="685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AAB8"/>
  <w15:chartTrackingRefBased/>
  <w15:docId w15:val="{DCC5588B-F53A-4113-B445-5F4FC1D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7C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7C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851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17C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585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17C"/>
    <w:rPr>
      <w:rFonts w:ascii="Segoe UI" w:hAnsi="Segoe UI" w:cs="Segoe UI"/>
      <w:sz w:val="20"/>
      <w:szCs w:val="20"/>
      <w:lang w:val="en-NZ"/>
    </w:rPr>
  </w:style>
  <w:style w:type="paragraph" w:customStyle="1" w:styleId="PageNumber1">
    <w:name w:val="Page Number1"/>
    <w:basedOn w:val="Normal"/>
    <w:autoRedefine/>
    <w:qFormat/>
    <w:rsid w:val="0058517C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58517C"/>
  </w:style>
  <w:style w:type="character" w:customStyle="1" w:styleId="Heading1Char">
    <w:name w:val="Heading 1 Char"/>
    <w:basedOn w:val="DefaultParagraphFont"/>
    <w:link w:val="Heading1"/>
    <w:uiPriority w:val="9"/>
    <w:rsid w:val="0058517C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58517C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58517C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58517C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8517C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8517C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58517C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36CCA3-A10E-4C55-BD48-332AF2A4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475EA-616A-46EA-8843-42B90D7D8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65BED-0985-4FF6-8D65-C7C1BCB2C9A8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Pacpaco</dc:creator>
  <cp:keywords/>
  <dc:description/>
  <cp:lastModifiedBy>Louis Ng</cp:lastModifiedBy>
  <cp:revision>20</cp:revision>
  <dcterms:created xsi:type="dcterms:W3CDTF">2023-08-14T03:46:00Z</dcterms:created>
  <dcterms:modified xsi:type="dcterms:W3CDTF">2023-08-24T05:09:00Z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